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37F3312" w:rsidR="00DE1852" w:rsidRDefault="005061F3">
                              <w:pPr>
                                <w:pStyle w:val="NoSpacing"/>
                                <w:spacing w:after="480"/>
                                <w:rPr>
                                  <w:i/>
                                  <w:color w:val="262626" w:themeColor="text1" w:themeTint="D9"/>
                                  <w:sz w:val="32"/>
                                  <w:szCs w:val="32"/>
                                </w:rPr>
                              </w:pPr>
                              <w:r>
                                <w:rPr>
                                  <w:i/>
                                  <w:color w:val="262626" w:themeColor="text1" w:themeTint="D9"/>
                                  <w:sz w:val="32"/>
                                  <w:szCs w:val="32"/>
                                </w:rPr>
                                <w:t>Keith Dodd, PhD, MS Biomedical Engineering</w:t>
                              </w:r>
                            </w:p>
                          </w:sdtContent>
                        </w:sdt>
                        <w:p w14:paraId="665F1334" w14:textId="37179C30" w:rsidR="00DE1852" w:rsidRDefault="00DE1852">
                          <w:pPr>
                            <w:pStyle w:val="NoSpacing"/>
                            <w:rPr>
                              <w:i/>
                              <w:color w:val="262626" w:themeColor="text1" w:themeTint="D9"/>
                              <w:sz w:val="26"/>
                              <w:szCs w:val="26"/>
                            </w:rPr>
                          </w:pPr>
                          <w:r>
                            <w:rPr>
                              <w:i/>
                              <w:color w:val="262626" w:themeColor="text1" w:themeTint="D9"/>
                              <w:sz w:val="26"/>
                              <w:szCs w:val="26"/>
                            </w:rPr>
                            <w:t>0</w:t>
                          </w:r>
                          <w:r w:rsidR="003C7799">
                            <w:rPr>
                              <w:i/>
                              <w:color w:val="262626" w:themeColor="text1" w:themeTint="D9"/>
                              <w:sz w:val="26"/>
                              <w:szCs w:val="26"/>
                            </w:rPr>
                            <w:t>8</w:t>
                          </w:r>
                          <w:r>
                            <w:rPr>
                              <w:i/>
                              <w:color w:val="262626" w:themeColor="text1" w:themeTint="D9"/>
                              <w:sz w:val="26"/>
                              <w:szCs w:val="26"/>
                            </w:rPr>
                            <w:t>/</w:t>
                          </w:r>
                          <w:r w:rsidR="003C7799">
                            <w:rPr>
                              <w:i/>
                              <w:color w:val="262626" w:themeColor="text1" w:themeTint="D9"/>
                              <w:sz w:val="26"/>
                              <w:szCs w:val="26"/>
                            </w:rPr>
                            <w:t>04</w:t>
                          </w:r>
                          <w:r>
                            <w:rPr>
                              <w:i/>
                              <w:color w:val="262626" w:themeColor="text1" w:themeTint="D9"/>
                              <w:sz w:val="26"/>
                              <w:szCs w:val="26"/>
                            </w:rPr>
                            <w:t>/2025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192D2883" w:rsidR="005A0CEE" w:rsidRPr="00AB26C2" w:rsidRDefault="00AB26C2" w:rsidP="00AB26C2">
      <w:r>
        <w:t>Dodd K</w:t>
      </w:r>
      <w:r w:rsidR="00054C41">
        <w:t>C, McHugo M, Sarabia L, Wylie KP, Legget KT, Cornier MA, Tregellas JR</w:t>
      </w:r>
      <w:r>
        <w:t xml:space="preserve">.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lastRenderedPageBreak/>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53D122B4" w:rsidR="00A83A63" w:rsidRDefault="00A83A63" w:rsidP="004C1C9D">
      <w:r>
        <w:t>Dodd KC, McHugo M, Sarabia L, Wylie KP, Legget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lastRenderedPageBreak/>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5163FE1C" w:rsidR="00546A04"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00E74622">
        <w:rPr>
          <w:rFonts w:ascii="Times New Roman" w:hAnsi="Times New Roman" w:cs="Times New Roman"/>
        </w:rPr>
        <w:t>, Signal Processing Toolbox (new requirement as of 01/20/26)</w:t>
      </w:r>
      <w:r w:rsidR="003D61A4" w:rsidRPr="00257A35">
        <w:rPr>
          <w:rFonts w:ascii="Times New Roman" w:hAnsi="Times New Roman" w:cs="Times New Roman"/>
        </w:rPr>
        <w:t xml:space="preserve">. </w:t>
      </w:r>
    </w:p>
    <w:p w14:paraId="431CE015" w14:textId="545E0799" w:rsidR="0083699A" w:rsidRPr="00257A35" w:rsidRDefault="0083699A" w:rsidP="00257A35">
      <w:pPr>
        <w:pStyle w:val="ListParagraph"/>
        <w:numPr>
          <w:ilvl w:val="2"/>
          <w:numId w:val="8"/>
        </w:numPr>
        <w:spacing w:after="80"/>
        <w:contextualSpacing w:val="0"/>
        <w:rPr>
          <w:rFonts w:ascii="Times New Roman" w:hAnsi="Times New Roman" w:cs="Times New Roman"/>
        </w:rPr>
      </w:pPr>
      <w:r>
        <w:rPr>
          <w:rFonts w:ascii="Times New Roman" w:hAnsi="Times New Roman" w:cs="Times New Roman"/>
        </w:rPr>
        <w:t xml:space="preserve">Note: You can manage your toolboxes in </w:t>
      </w:r>
      <w:proofErr w:type="spellStart"/>
      <w:r>
        <w:rPr>
          <w:rFonts w:ascii="Times New Roman" w:hAnsi="Times New Roman" w:cs="Times New Roman"/>
        </w:rPr>
        <w:t>matlab</w:t>
      </w:r>
      <w:proofErr w:type="spellEnd"/>
      <w:r>
        <w:rPr>
          <w:rFonts w:ascii="Times New Roman" w:hAnsi="Times New Roman" w:cs="Times New Roman"/>
        </w:rPr>
        <w:t xml:space="preserve"> via Home -&gt; Add-Ons</w:t>
      </w:r>
    </w:p>
    <w:p w14:paraId="49126F87" w14:textId="3EE85592"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FE0B4D">
        <w:rPr>
          <w:rFonts w:ascii="Times New Roman" w:hAnsi="Times New Roman" w:cs="Times New Roman"/>
        </w:rPr>
        <w:t>Clone or d</w:t>
      </w:r>
      <w:r w:rsidR="003D61A4" w:rsidRPr="00257A35">
        <w:rPr>
          <w:rFonts w:ascii="Times New Roman" w:hAnsi="Times New Roman" w:cs="Times New Roman"/>
        </w:rPr>
        <w:t xml:space="preserve">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lastRenderedPageBreak/>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231BFB6" w:rsidR="00B03D55" w:rsidRDefault="00FE0B4D" w:rsidP="00BB76E3">
            <w:pPr>
              <w:jc w:val="center"/>
              <w:rPr>
                <w:b/>
                <w:bCs/>
              </w:rPr>
            </w:pPr>
            <w:r>
              <w:rPr>
                <w:b/>
                <w:bCs/>
                <w:noProof/>
                <w14:ligatures w14:val="standardContextual"/>
              </w:rPr>
              <w:drawing>
                <wp:inline distT="0" distB="0" distL="0" distR="0" wp14:anchorId="39946AD4" wp14:editId="62EAF5F2">
                  <wp:extent cx="5943600" cy="2685415"/>
                  <wp:effectExtent l="0" t="0" r="0" b="0"/>
                  <wp:docPr id="814594300"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4300"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3AE1055F"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w:t>
      </w:r>
      <w:proofErr w:type="gramStart"/>
      <w:r w:rsidR="00E32A9C" w:rsidRPr="00DE3B64">
        <w:rPr>
          <w:rFonts w:ascii="Consolas" w:hAnsi="Consolas" w:cs="Consolas"/>
        </w:rPr>
        <w:t>CICADA</w:t>
      </w:r>
      <w:proofErr w:type="spellEnd"/>
      <w:r w:rsidR="00E32A9C" w:rsidRPr="00DE3B64">
        <w:rPr>
          <w:rFonts w:ascii="Consolas" w:hAnsi="Consolas" w:cs="Consolas"/>
        </w:rPr>
        <w:t>(</w:t>
      </w:r>
      <w:proofErr w:type="gram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r w:rsidR="00DB2391">
        <w:rPr>
          <w:rFonts w:ascii="Consolas" w:hAnsi="Consolas" w:cs="Consolas"/>
        </w:rPr>
        <w:t xml:space="preserve">, </w:t>
      </w:r>
      <w:proofErr w:type="spellStart"/>
      <w:r w:rsidR="00DB2391">
        <w:rPr>
          <w:rFonts w:ascii="Consolas" w:hAnsi="Consolas" w:cs="Consolas"/>
        </w:rPr>
        <w:t>despike</w:t>
      </w:r>
      <w:proofErr w:type="spellEnd"/>
      <w:r w:rsidR="00E32A9C" w:rsidRPr="00DE3B64">
        <w:rPr>
          <w:rFonts w:ascii="Consolas" w:hAnsi="Consolas" w:cs="Consolas"/>
        </w:rPr>
        <w:t>)</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8A62208" w:rsidR="006B1F21"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r w:rsidR="00DB2391">
        <w:t>T</w:t>
      </w:r>
      <w:r w:rsidR="00CC75E3">
        <w:t xml:space="preserve">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6DD8B06C" w14:textId="77777777" w:rsidR="00DB2391" w:rsidRDefault="00DB2391" w:rsidP="00E32A9C"/>
    <w:p w14:paraId="52E09C24" w14:textId="4008C089" w:rsidR="00DB2391" w:rsidRPr="005F409E" w:rsidRDefault="00DB2391" w:rsidP="00E32A9C">
      <w:r>
        <w:t xml:space="preserve">Finally, the </w:t>
      </w:r>
      <w:r w:rsidR="0047519B">
        <w:t xml:space="preserve">optional </w:t>
      </w:r>
      <w:r w:rsidR="00D81A8C">
        <w:t>“</w:t>
      </w:r>
      <w:proofErr w:type="spellStart"/>
      <w:r>
        <w:t>despike</w:t>
      </w:r>
      <w:proofErr w:type="spellEnd"/>
      <w:r w:rsidR="00D81A8C">
        <w:t>”</w:t>
      </w:r>
      <w:r>
        <w:t xml:space="preserve"> option allows a user to apply light temporal </w:t>
      </w:r>
      <w:proofErr w:type="spellStart"/>
      <w:r>
        <w:t>despiking</w:t>
      </w:r>
      <w:proofErr w:type="spellEnd"/>
      <w:r>
        <w:t xml:space="preserve"> of their fMRI data BEFORE everything else (before MELODIC IC decomposition). The idea being that this may help lightly denoise the data to help IC decomposition in better separating out neuronal signal ICs from noise ICs. </w:t>
      </w:r>
      <w:r w:rsidR="0047519B">
        <w:t xml:space="preserve">In short, large movement spikes may often “bleed” into gray matter significantly, which can make it difficult for IC decomposition to properly separate out gray matter neuronal signal from noise. By </w:t>
      </w:r>
      <w:proofErr w:type="spellStart"/>
      <w:r w:rsidR="0047519B">
        <w:t>despiking</w:t>
      </w:r>
      <w:proofErr w:type="spellEnd"/>
      <w:r w:rsidR="0047519B">
        <w:t xml:space="preserve"> the worse of the movement spikes first, hopefully this </w:t>
      </w:r>
      <w:r w:rsidR="00921BB5">
        <w:t xml:space="preserve">may </w:t>
      </w:r>
      <w:r w:rsidR="0047519B">
        <w:t xml:space="preserve">also help better separate out signal from noise with MELODIC IC </w:t>
      </w:r>
      <w:r w:rsidR="0047519B">
        <w:lastRenderedPageBreak/>
        <w:t xml:space="preserve">decomposition. </w:t>
      </w:r>
      <w:r>
        <w:t xml:space="preserve">Note, this was not used in the CICADA manuscript and has not been thoroughly tested. However, there is a chance that this may help particularly noisy data. The default is to not </w:t>
      </w:r>
      <w:proofErr w:type="spellStart"/>
      <w:r>
        <w:t>despike</w:t>
      </w:r>
      <w:proofErr w:type="spellEnd"/>
      <w:r>
        <w:t>, in line with the CICADA manuscript.</w:t>
      </w:r>
      <w:r w:rsidR="00D81A8C">
        <w:t xml:space="preserve"> To apply </w:t>
      </w:r>
      <w:proofErr w:type="spellStart"/>
      <w:r w:rsidR="00D81A8C">
        <w:t>despiking</w:t>
      </w:r>
      <w:proofErr w:type="spellEnd"/>
      <w:r w:rsidR="00D81A8C">
        <w:t>, set the “</w:t>
      </w:r>
      <w:proofErr w:type="spellStart"/>
      <w:r w:rsidR="00D81A8C">
        <w:t>despike</w:t>
      </w:r>
      <w:proofErr w:type="spellEnd"/>
      <w:r w:rsidR="00D81A8C">
        <w:t>” parameter to 1.</w:t>
      </w:r>
      <w:r w:rsidR="00921BB5">
        <w:t xml:space="preserve">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65B9ED21"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w:t>
      </w:r>
      <w:proofErr w:type="gramStart"/>
      <w:r w:rsidR="00CA54CE" w:rsidRPr="00DE3B64">
        <w:rPr>
          <w:rFonts w:ascii="Consolas" w:hAnsi="Consolas" w:cs="Consolas"/>
        </w:rPr>
        <w:t>CICADA</w:t>
      </w:r>
      <w:proofErr w:type="spellEnd"/>
      <w:r w:rsidR="00CA54CE" w:rsidRPr="00DE3B64">
        <w:rPr>
          <w:rFonts w:ascii="Consolas" w:hAnsi="Consolas" w:cs="Consolas"/>
        </w:rPr>
        <w:t>(</w:t>
      </w:r>
      <w:proofErr w:type="gram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w:t>
      </w:r>
      <w:r w:rsidR="00092FFA" w:rsidRPr="005F409E">
        <w:lastRenderedPageBreak/>
        <w:t xml:space="preserve">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When running CICADA, you can compare CICADA denoising to any other denoised file of interest. By default, CICADA will compare to eight parameter (‘8p’) denoising. However, 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w:t>
      </w:r>
      <w:r w:rsidR="004D7ACC" w:rsidRPr="005F409E">
        <w:lastRenderedPageBreak/>
        <w:t xml:space="preserve">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w:t>
      </w:r>
      <w:r w:rsidRPr="005F409E">
        <w:lastRenderedPageBreak/>
        <w:t xml:space="preserve">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lastRenderedPageBreak/>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BE731B9" w14:textId="77777777" w:rsidR="003B1898" w:rsidRDefault="006045C3" w:rsidP="003B1898">
      <w:r w:rsidRPr="006045C3">
        <w:rPr>
          <w:b/>
          <w:bCs/>
        </w:rPr>
        <w:t>Network Identifiability:</w:t>
      </w:r>
      <w:r>
        <w:t xml:space="preserve"> </w:t>
      </w:r>
      <w:r w:rsidR="003B1898" w:rsidRPr="003B1898">
        <w:t xml:space="preserve">CICADA also outputs “network identifiability” </w:t>
      </w:r>
      <w:proofErr w:type="spellStart"/>
      <w:r w:rsidR="003B1898" w:rsidRPr="003B1898">
        <w:t>NIfTIs</w:t>
      </w:r>
      <w:proofErr w:type="spellEnd"/>
      <w:r w:rsidR="003B1898" w:rsidRPr="003B1898">
        <w:t>. These files can also be found in the qc folder for the given subject. These images similarly compare CICADA denoised (“cleaned”), 8-parameter denoising (“compare”; regress 6 motion parameters, CSF, and WM), and the original data (“</w:t>
      </w:r>
      <w:proofErr w:type="spellStart"/>
      <w:r w:rsidR="003B1898" w:rsidRPr="003B1898">
        <w:t>orig</w:t>
      </w:r>
      <w:proofErr w:type="spellEnd"/>
      <w:r w:rsidR="003B1898" w:rsidRPr="003B1898">
        <w:t xml:space="preserve">”) without any denoising. In short, these images visualize identifiability of the major resting-state networks (by default: default mode, sensorimotor, visual, salience, dorsal attention, executive control, and limbic/reward). Identifiability is measured by extracting a representative time series from the </w:t>
      </w:r>
      <w:proofErr w:type="spellStart"/>
      <w:r w:rsidR="003B1898" w:rsidRPr="003B1898">
        <w:t>Brainnetome</w:t>
      </w:r>
      <w:proofErr w:type="spellEnd"/>
      <w:r w:rsidR="003B1898" w:rsidRPr="003B1898">
        <w:t xml:space="preserve"> seed regions for each network and correlating that seed time series with the time series of each voxel in the functional mask (cleaned, compare, </w:t>
      </w:r>
      <w:proofErr w:type="spellStart"/>
      <w:r w:rsidR="003B1898" w:rsidRPr="003B1898">
        <w:t>orig</w:t>
      </w:r>
      <w:proofErr w:type="spellEnd"/>
      <w:r w:rsidR="003B1898" w:rsidRPr="003B1898">
        <w:t xml:space="preserve">). Voxels are then assigned a network label (e.g., 1–7 by default) corresponding to the network with the highest correlation. Voxels whose highest network correlation have a p-value &gt; 0.5 (i.e., z-score &lt; 0.67 after Fisher z-transform) are not assigned a network label. The network identifiability </w:t>
      </w:r>
      <w:proofErr w:type="spellStart"/>
      <w:r w:rsidR="003B1898" w:rsidRPr="003B1898">
        <w:t>NIfTIs</w:t>
      </w:r>
      <w:proofErr w:type="spellEnd"/>
      <w:r w:rsidR="003B1898" w:rsidRPr="003B1898">
        <w:t xml:space="preserve"> have three indices in the 4th dimension: the first is the cleaned (CICADA denoised) data, the second is the compare (8-parameter denoising), and the third/last is the original data without any denoising. Overall, better denoised data will result in network connectivity that is easier to visually identify. An example visual is provided below.</w:t>
      </w:r>
    </w:p>
    <w:p w14:paraId="34C684B4" w14:textId="77777777" w:rsidR="00CA3170" w:rsidRPr="003B1898" w:rsidRDefault="00CA3170" w:rsidP="003B1898"/>
    <w:p w14:paraId="4CFBA849" w14:textId="5BB595C2" w:rsidR="00CA558E" w:rsidRPr="00CA558E" w:rsidRDefault="00CA558E" w:rsidP="003B1898">
      <w:r w:rsidRPr="00CA558E">
        <w:t xml:space="preserve">In addition to the network identifiability </w:t>
      </w:r>
      <w:proofErr w:type="spellStart"/>
      <w:r w:rsidRPr="00CA558E">
        <w:t>NIfTI</w:t>
      </w:r>
      <w:proofErr w:type="spellEnd"/>
      <w:r w:rsidRPr="00CA558E">
        <w:t xml:space="preserve"> images, CICADA also outputs a quantitative summary file (network_identifiability_results.csv), also located in the qc folder, which may aid in interpretation. This table provides a numerical complement to the visual network </w:t>
      </w:r>
      <w:r w:rsidRPr="00CA558E">
        <w:lastRenderedPageBreak/>
        <w:t xml:space="preserve">identifiability images and can be used to compare denoising approaches more directly. In brief, these metrics quantify how often voxels show high-confidence assignment to a single network, defined by both sufficient absolute correlation strength with the best-matching network and clear separation from the second-best network, rather than ambiguous connectivity across multiple networks. Values are computed within gray matter voxels that also fall within the functional mask and are reported as fractions between 0 and 1, with higher values indicating stronger and more distinct network assignments. Altogether, the table includes per-network metrics computed within each network’s seed regions (reflecting how cleanly each network’s core regions are identified), whole–gray-matter metrics computed across all gray-matter voxels (reflecting overall network separability), and difference values comparing CICADA-denoised data to the comparison and original data (with positive values indicating improved network identifiability with CICADA). Among these metrics, the “overall score” values for gray matter and for each network are intended to be the most informative summary measures, whereas the threshold- and separation-based component metrics provide additional context regarding the sources of these differences. Notably, quantitative assessment of network identifiability is inherently challenging due to several factors, including that large-scale brain networks are not strictly independent. As such, visual inspection remains the primary means for assessing network identifiability (with MELODIC component outputs recommended as the most informative visual representation, and the “network identifiability” </w:t>
      </w:r>
      <w:proofErr w:type="spellStart"/>
      <w:r w:rsidRPr="00CA558E">
        <w:t>NIfTIs</w:t>
      </w:r>
      <w:proofErr w:type="spellEnd"/>
      <w:r w:rsidRPr="00CA558E">
        <w:t xml:space="preserve"> serving as a complementary secondary visualization), with the quantitative results of the network_identifiability_results.csv serving as possible further supportive context.</w:t>
      </w:r>
    </w:p>
    <w:p w14:paraId="0243FECD" w14:textId="77777777" w:rsidR="00CA558E" w:rsidRDefault="00CA558E" w:rsidP="003B1898"/>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A9/46v, A39rd</w:t>
            </w:r>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629D7418"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w:t>
      </w:r>
      <w:proofErr w:type="gramStart"/>
      <w:r w:rsidR="00A56632" w:rsidRPr="00FC7D35">
        <w:rPr>
          <w:rFonts w:ascii="Consolas" w:hAnsi="Consolas" w:cs="Consolas"/>
        </w:rPr>
        <w:t>qc</w:t>
      </w:r>
      <w:proofErr w:type="spellEnd"/>
      <w:r w:rsidR="00A56632" w:rsidRPr="00FC7D35">
        <w:rPr>
          <w:rFonts w:ascii="Consolas" w:hAnsi="Consolas" w:cs="Consolas"/>
        </w:rPr>
        <w:t>(</w:t>
      </w:r>
      <w:proofErr w:type="spellStart"/>
      <w:proofErr w:type="gramEnd"/>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581AFA">
        <w:rPr>
          <w:rFonts w:ascii="Consolas" w:hAnsi="Consolas" w:cs="Consolas"/>
        </w:rPr>
        <w:t xml:space="preserve">, </w:t>
      </w:r>
      <w:proofErr w:type="spellStart"/>
      <w:r w:rsidR="00581AFA">
        <w:rPr>
          <w:rFonts w:ascii="Consolas" w:hAnsi="Consolas" w:cs="Consolas"/>
        </w:rPr>
        <w:t>demographics_table</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lastRenderedPageBreak/>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1B9BE2FC" w14:textId="77777777" w:rsidR="00581AFA" w:rsidRDefault="00581AFA" w:rsidP="00A56632"/>
    <w:p w14:paraId="5A7C6E29" w14:textId="76200DC7" w:rsidR="00581AFA" w:rsidRDefault="00581AFA" w:rsidP="00A56632">
      <w:r>
        <w:t xml:space="preserve">The </w:t>
      </w:r>
      <w:proofErr w:type="spellStart"/>
      <w:r>
        <w:t>demographics_table</w:t>
      </w:r>
      <w:proofErr w:type="spellEnd"/>
      <w:r>
        <w:t xml:space="preserve"> variable</w:t>
      </w:r>
      <w:r w:rsidR="00C34EFF">
        <w:t xml:space="preserve"> (new as of 02/24/26)</w:t>
      </w:r>
      <w:r>
        <w:t xml:space="preserve"> is optional but allows a user to include demographics information (e.g., age, sex) to the Group CICADA call, simply so that when it makes its final table (group_qc_table.csv) it can include the relevant demographics information for the user in that same table. A user might find this useful in subsequent analyses. The demographics table MUST have a column called ‘subject’ which is a char array where the rows match the </w:t>
      </w:r>
      <w:proofErr w:type="spellStart"/>
      <w:r>
        <w:t>sub_ids</w:t>
      </w:r>
      <w:proofErr w:type="spellEnd"/>
      <w:r>
        <w:t xml:space="preserve"> exactly (e.g., </w:t>
      </w:r>
      <w:proofErr w:type="spellStart"/>
      <w:r w:rsidRPr="00581AFA">
        <w:rPr>
          <w:rFonts w:ascii="Consolas" w:hAnsi="Consolas" w:cs="Consolas"/>
        </w:rPr>
        <w:t>demographics_</w:t>
      </w:r>
      <w:proofErr w:type="gramStart"/>
      <w:r w:rsidRPr="00581AFA">
        <w:rPr>
          <w:rFonts w:ascii="Consolas" w:hAnsi="Consolas" w:cs="Consolas"/>
        </w:rPr>
        <w:t>table</w:t>
      </w:r>
      <w:r w:rsidRPr="00A3330F">
        <w:rPr>
          <w:rFonts w:ascii="Consolas" w:hAnsi="Consolas" w:cs="Consolas"/>
        </w:rPr>
        <w:t>.subject</w:t>
      </w:r>
      <w:proofErr w:type="spellEnd"/>
      <w:proofErr w:type="gramEnd"/>
      <w:r>
        <w:t xml:space="preserve"> </w:t>
      </w:r>
      <w:r w:rsidR="00A3330F">
        <w:t>equals</w:t>
      </w:r>
      <w:r>
        <w:t xml:space="preserve"> </w:t>
      </w:r>
      <w:r w:rsidRPr="00581AFA">
        <w:rPr>
          <w:rFonts w:ascii="Consolas" w:hAnsi="Consolas" w:cs="Consolas"/>
        </w:rPr>
        <w:t>[‘102; ‘102’; ‘103’; ‘108’]</w:t>
      </w:r>
      <w:r>
        <w:t xml:space="preserve"> to match the </w:t>
      </w:r>
      <w:proofErr w:type="spellStart"/>
      <w:r>
        <w:t>sub_ids</w:t>
      </w:r>
      <w:proofErr w:type="spellEnd"/>
      <w:r>
        <w:t xml:space="preserve"> example in the previous paragraph. From there, the </w:t>
      </w:r>
      <w:proofErr w:type="spellStart"/>
      <w:r>
        <w:t>demographics_table</w:t>
      </w:r>
      <w:proofErr w:type="spellEnd"/>
      <w:r>
        <w:t xml:space="preserve"> should just have the demographics information of interest in other columns (e.g., </w:t>
      </w:r>
      <w:r w:rsidR="00A3330F">
        <w:t xml:space="preserve">an </w:t>
      </w:r>
      <w:r>
        <w:t>age column</w:t>
      </w:r>
      <w:r w:rsidR="00A3330F">
        <w:t xml:space="preserve"> and a </w:t>
      </w:r>
      <w:r>
        <w:t xml:space="preserve">sex column), also as a char array. See </w:t>
      </w:r>
      <w:proofErr w:type="spellStart"/>
      <w:r>
        <w:t>example_Group_CICADA.m</w:t>
      </w:r>
      <w:proofErr w:type="spellEnd"/>
      <w:r>
        <w:t xml:space="preserve"> in CICADA/</w:t>
      </w:r>
      <w:proofErr w:type="spellStart"/>
      <w:r>
        <w:t>example_CICADA_flow</w:t>
      </w:r>
      <w:proofErr w:type="spellEnd"/>
      <w:r>
        <w:t>/</w:t>
      </w:r>
      <w:proofErr w:type="spellStart"/>
      <w:r>
        <w:t>example_code</w:t>
      </w:r>
      <w:proofErr w:type="spellEnd"/>
      <w:r>
        <w:t xml:space="preserve"> for an example. </w:t>
      </w:r>
    </w:p>
    <w:p w14:paraId="39805410" w14:textId="77777777" w:rsidR="00F352A6" w:rsidRDefault="00F352A6" w:rsidP="00A56632"/>
    <w:p w14:paraId="42655420" w14:textId="20493B7C"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(IC_probs_networks),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xml:space="preserve">. Altogether, Group CICADA </w:t>
      </w:r>
      <w:r>
        <w:lastRenderedPageBreak/>
        <w:t>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(IC_probs_networks),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lastRenderedPageBreak/>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lastRenderedPageBreak/>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Non-Motion-Centric</w:t>
            </w:r>
            <w:r>
              <w:rPr>
                <w:rFonts w:ascii="Arial" w:hAnsi="Arial" w:cs="Arial"/>
                <w:sz w:val="18"/>
                <w:szCs w:val="18"/>
                <w:vertAlign w:val="superscript"/>
              </w:rPr>
              <w:t>b</w:t>
            </w:r>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gramStart"/>
            <w:r>
              <w:rPr>
                <w:rFonts w:ascii="Arial" w:hAnsi="Arial" w:cs="Arial"/>
                <w:sz w:val="18"/>
                <w:szCs w:val="18"/>
                <w:vertAlign w:val="superscript"/>
              </w:rPr>
              <w:t>a</w:t>
            </w:r>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lastRenderedPageBreak/>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4C41"/>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11E7"/>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A7D88"/>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26A3"/>
    <w:rsid w:val="0035377F"/>
    <w:rsid w:val="00354455"/>
    <w:rsid w:val="00354F6F"/>
    <w:rsid w:val="0037164C"/>
    <w:rsid w:val="003721D1"/>
    <w:rsid w:val="00376899"/>
    <w:rsid w:val="00387C32"/>
    <w:rsid w:val="003906C1"/>
    <w:rsid w:val="00393597"/>
    <w:rsid w:val="00395E08"/>
    <w:rsid w:val="003A7DF9"/>
    <w:rsid w:val="003B1898"/>
    <w:rsid w:val="003B2B90"/>
    <w:rsid w:val="003C203B"/>
    <w:rsid w:val="003C3021"/>
    <w:rsid w:val="003C3DAA"/>
    <w:rsid w:val="003C47B1"/>
    <w:rsid w:val="003C7799"/>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7519B"/>
    <w:rsid w:val="00484E79"/>
    <w:rsid w:val="00485019"/>
    <w:rsid w:val="00486F05"/>
    <w:rsid w:val="004A6FAC"/>
    <w:rsid w:val="004B0451"/>
    <w:rsid w:val="004B3806"/>
    <w:rsid w:val="004B72B7"/>
    <w:rsid w:val="004C1C9D"/>
    <w:rsid w:val="004C66EE"/>
    <w:rsid w:val="004C77F0"/>
    <w:rsid w:val="004D3CCD"/>
    <w:rsid w:val="004D4109"/>
    <w:rsid w:val="004D7ACC"/>
    <w:rsid w:val="004E1C3B"/>
    <w:rsid w:val="004E2144"/>
    <w:rsid w:val="004E2E8A"/>
    <w:rsid w:val="004E3C9A"/>
    <w:rsid w:val="004E433E"/>
    <w:rsid w:val="004E4D5D"/>
    <w:rsid w:val="004F3FF6"/>
    <w:rsid w:val="004F4583"/>
    <w:rsid w:val="005009A5"/>
    <w:rsid w:val="005054FD"/>
    <w:rsid w:val="00505C08"/>
    <w:rsid w:val="005061F3"/>
    <w:rsid w:val="0050772F"/>
    <w:rsid w:val="00507E89"/>
    <w:rsid w:val="00511216"/>
    <w:rsid w:val="005152BA"/>
    <w:rsid w:val="00536556"/>
    <w:rsid w:val="00537FA7"/>
    <w:rsid w:val="00542CBC"/>
    <w:rsid w:val="00546A04"/>
    <w:rsid w:val="005472E7"/>
    <w:rsid w:val="00553189"/>
    <w:rsid w:val="005537DE"/>
    <w:rsid w:val="005621F1"/>
    <w:rsid w:val="005630EB"/>
    <w:rsid w:val="00581AFA"/>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3699A"/>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BB5"/>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553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330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07ED"/>
    <w:rsid w:val="00BD108F"/>
    <w:rsid w:val="00BD1F82"/>
    <w:rsid w:val="00BD4774"/>
    <w:rsid w:val="00BE1728"/>
    <w:rsid w:val="00BE21BF"/>
    <w:rsid w:val="00BF5611"/>
    <w:rsid w:val="00BF5669"/>
    <w:rsid w:val="00BF6FFC"/>
    <w:rsid w:val="00C02A15"/>
    <w:rsid w:val="00C1136C"/>
    <w:rsid w:val="00C11C9F"/>
    <w:rsid w:val="00C14D84"/>
    <w:rsid w:val="00C2552B"/>
    <w:rsid w:val="00C34EFF"/>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170"/>
    <w:rsid w:val="00CA38D7"/>
    <w:rsid w:val="00CA4326"/>
    <w:rsid w:val="00CA4AF8"/>
    <w:rsid w:val="00CA54CE"/>
    <w:rsid w:val="00CA558E"/>
    <w:rsid w:val="00CB3D72"/>
    <w:rsid w:val="00CB6242"/>
    <w:rsid w:val="00CB643E"/>
    <w:rsid w:val="00CC75E3"/>
    <w:rsid w:val="00CD15F0"/>
    <w:rsid w:val="00CE02D3"/>
    <w:rsid w:val="00CE6AEC"/>
    <w:rsid w:val="00CE7068"/>
    <w:rsid w:val="00CF3D84"/>
    <w:rsid w:val="00D05E4B"/>
    <w:rsid w:val="00D11727"/>
    <w:rsid w:val="00D17B84"/>
    <w:rsid w:val="00D20237"/>
    <w:rsid w:val="00D23142"/>
    <w:rsid w:val="00D23DFA"/>
    <w:rsid w:val="00D2507B"/>
    <w:rsid w:val="00D31089"/>
    <w:rsid w:val="00D323DB"/>
    <w:rsid w:val="00D32D84"/>
    <w:rsid w:val="00D444EB"/>
    <w:rsid w:val="00D45164"/>
    <w:rsid w:val="00D470B9"/>
    <w:rsid w:val="00D53FA9"/>
    <w:rsid w:val="00D61F6D"/>
    <w:rsid w:val="00D62A7F"/>
    <w:rsid w:val="00D64332"/>
    <w:rsid w:val="00D66737"/>
    <w:rsid w:val="00D716D2"/>
    <w:rsid w:val="00D7189A"/>
    <w:rsid w:val="00D81A8C"/>
    <w:rsid w:val="00DA16BE"/>
    <w:rsid w:val="00DB2391"/>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74622"/>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0B4D"/>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 w:type="paragraph" w:styleId="NormalWeb">
    <w:name w:val="Normal (Web)"/>
    <w:basedOn w:val="Normal"/>
    <w:uiPriority w:val="99"/>
    <w:semiHidden/>
    <w:unhideWhenUsed/>
    <w:rsid w:val="003B1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31</Pages>
  <Words>14780</Words>
  <Characters>83214</Characters>
  <Application>Microsoft Office Word</Application>
  <DocSecurity>0</DocSecurity>
  <Lines>1512</Lines>
  <Paragraphs>494</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Keith Dodd, PhD, MS Biomedical Engineering</dc:creator>
  <cp:keywords/>
  <dc:description/>
  <cp:lastModifiedBy>Dodd, Keith</cp:lastModifiedBy>
  <cp:revision>227</cp:revision>
  <dcterms:created xsi:type="dcterms:W3CDTF">2024-07-19T22:59:00Z</dcterms:created>
  <dcterms:modified xsi:type="dcterms:W3CDTF">2026-02-24T22:55:00Z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